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Прогноз ЧС на 2 июля 2021 года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01.07.2021 15:07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Прогноз ЧС на 2 июля 2021 года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Метеорологический прогноз - http://www.primgidromet.ru/pogoda/prognoz_na_sutki/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Гидрологическая обстановка</w:t>
            </w:r>
            <w:br/>
            <w:r>
              <w:rPr/>
              <w:t xml:space="preserve"> </w:t>
            </w:r>
            <w:br/>
            <w:r>
              <w:rPr/>
              <w:t xml:space="preserve"> На большинстве рек края продолжается медленное истощение русловых запасов. На отдельных участках рек северных районов, из-за прошедших локальных дождей ливневого характера, наблюдаются подъемы уровней воды. Все реки в берегах. Опасных гидрологических явлений не наблюдается.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Объем заполняемости водохранилищ составляет:</w:t>
            </w:r>
            <w:br/>
            <w:r>
              <w:rPr/>
              <w:t xml:space="preserve"> </w:t>
            </w:r>
            <w:br/>
            <w:r>
              <w:rPr/>
              <w:t xml:space="preserve"> Артемовское – 94 530 (80%);</w:t>
            </w:r>
            <w:br/>
            <w:r>
              <w:rPr/>
              <w:t xml:space="preserve"> </w:t>
            </w:r>
            <w:br/>
            <w:r>
              <w:rPr/>
              <w:t xml:space="preserve"> Богатинское – 9 957 (69%);</w:t>
            </w:r>
            <w:br/>
            <w:r>
              <w:rPr/>
              <w:t xml:space="preserve"> </w:t>
            </w:r>
            <w:br/>
            <w:r>
              <w:rPr/>
              <w:t xml:space="preserve"> Седанкинское – 5 358 (88%).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Гидрологический прогноз.</w:t>
            </w:r>
            <w:br/>
            <w:r>
              <w:rPr/>
              <w:t xml:space="preserve"> </w:t>
            </w:r>
            <w:br/>
            <w:r>
              <w:rPr/>
              <w:t xml:space="preserve"> В ближайшие сутки на реках северных районов возможны подъемы уровней воды до 30 см, на остальных реках сохранится преимущественно медленный спад воды. Выхода рек из берегов, опасных гидрологических явлений не прогнозируется.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Прогнозируемая вероятность возникновения ЧС, обусловленных пожарами.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увеличение количества техногенных пожаров, обусловленных увеличением нагрузки на электропроводку, в связи с использованием электрообогревательного оборудования, в том числе кустарного производства, использование печного отопления, человеческого фактора.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риск возникновения природных пожаров и палов сухой растительности на территории Спасского ГО, Уссурийского ГО, Кировского МР, Октябрьского МО, Пограничного МО, Спасского МР, Хорольского МО, Черниговского МР в связи с установлением 3 класса пожарной опасности по метеорологическим показателям.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Прогнозируемая вероятность возникновения ЧС, обусловленных заболеваемостью населения (по видам заболевания).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возникновения групповых вспышек ОКИ в местах общественного питания, обусловленных нарушением технологии приготовления, условий хранения и сроков реализации пищевых продуктов, несоблюдением гигиенических норм, употреблением некачественной питьевой воды.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Прогнозируемое возникновение происшествий, обусловленных сезонным фактором.</w:t>
            </w:r>
            <w:br/>
            <w:r>
              <w:rPr/>
              <w:t xml:space="preserve"> </w:t>
            </w:r>
            <w:br/>
            <w:r>
              <w:rPr/>
              <w:t xml:space="preserve"> Возможно увеличение травматизма среди населения на популярных туристических маршрутах на территории Хасанского МР, Шкотовского МР, Партизанского МР, Тернейского МО и Лазовского МО.</w:t>
            </w:r>
            <w:br/>
            <w:r>
              <w:rPr/>
              <w:t xml:space="preserve"> </w:t>
            </w:r>
            <w:br/>
            <w:r>
              <w:rPr/>
              <w:t xml:space="preserve"> Возможно увеличение заболеваемости боррелезом и клещевым энцефалитом по причине активизации клещей, начала дачного периода и выхода населения в лесную зону для отдыха и сбора дикоросов в выходные дни.</w:t>
            </w:r>
            <w:br/>
            <w:r>
              <w:rPr/>
              <w:t xml:space="preserve"> </w:t>
            </w:r>
            <w:br/>
            <w:r>
              <w:rPr/>
              <w:t xml:space="preserve"> Возможно увеличение заблудившихся и без вести пропавших в природной среде, обусловленных активным отдыхом, охотой и рыбалкой.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Прогнозируемая вероятность возникновения ЧС, обусловленных авариями на объектах ТЭК и ЖКХ.</w:t>
            </w:r>
            <w:br/>
            <w:r>
              <w:rPr/>
              <w:t xml:space="preserve"> </w:t>
            </w:r>
            <w:br/>
            <w:r>
              <w:rPr/>
              <w:t xml:space="preserve"> Прогнозируются нарушения в работе системы ТЭК и ЖКХ, обусловленные высокой степенью изношенности электрических и водопроводных сетей, устаревшим оборудованием на всей территории края.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Прогнозируемая вероятность возникновения ЧС на транспорте.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риск возникновения дорожно-транспортных происшествий на автомобильных дорогах федерального, краевого и местного значения. (Источник ЧС – несоблюдение правил дорожного движения, нарушение скоростного режима, несоответствие дорожного полотна).</w:t>
            </w:r>
            <w:br/>
            <w:r>
              <w:rPr/>
              <w:t xml:space="preserve"> </w:t>
            </w:r>
            <w:br/>
            <w:r>
              <w:rPr/>
              <w:t xml:space="preserve"> Возможно возникновение аварийных ситуаций на железнодорожном транспорте, в том числе и при перевозке опасных грузов, что может привести к возникновению ЧС.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Прогнозируемая вероятность возникновения ЧС, обусловленных нахождением людей на водных объектах.</w:t>
            </w:r>
            <w:br/>
            <w:r>
              <w:rPr/>
              <w:t xml:space="preserve"> </w:t>
            </w:r>
            <w:br/>
            <w:r>
              <w:rPr/>
              <w:t xml:space="preserve"> Прогнозируется вероятность аварийных ситуаций на водных объектах, в том числе с угрозой нефтеразливов, на акваториях портов и в Японском море, основная причина – нарушение правил судовождения, износ основного оборудования, навигационный период для маломерных судов.</w:t>
            </w:r>
            <w:br/>
            <w:r>
              <w:rPr/>
              <w:t xml:space="preserve"> </w:t>
            </w:r>
            <w:br/>
            <w:r>
              <w:rPr/>
              <w:t xml:space="preserve"> Возможно увеличение количества происшествий, обусловленных неконтролируемым выходом населения, в том числе и детей на водные объекты и морскую акваторию (источник – нарушение правил безопасности поведения на воде, алкогольное опьянение граждан, бесконтрольное поведение детей).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Прогнозируемая вероятность возникновения ЧС, обусловленных ухудшением эпизоотической обстановки.</w:t>
            </w:r>
            <w:br/>
            <w:r>
              <w:rPr/>
              <w:t xml:space="preserve"> </w:t>
            </w:r>
            <w:br/>
            <w:r>
              <w:rPr/>
              <w:t xml:space="preserve"> Сохраняется вероятность распространения эпизоотии африканской чумы свиней с территорий Михайловского МР и Партизанского МР на территории Уссурийского ГО, Октябрьского МО, Хорольского МО, Черниговского МР, Анучинского МО, Шкотовского МР, Партизанского ГО, Находкинского ГО, Анучинского МО, Чугуевского МО, Лазовского МО.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РЕКОМЕНДАЦИИ</w:t>
            </w:r>
            <w:br/>
            <w:r>
              <w:rPr/>
              <w:t xml:space="preserve"> </w:t>
            </w:r>
            <w:br/>
            <w:r>
              <w:rPr/>
              <w:t xml:space="preserve"> Водителям соблюдать скоростной режим на опасных участках дорог, пешеходам быть внимательными при переходе автомобильных дорог и железнодорожного полотна, иметь при себе средства связи, обеспечивающие возможность обращения в спасательные службы.</w:t>
            </w:r>
            <w:br/>
            <w:r>
              <w:rPr/>
              <w:t xml:space="preserve"> </w:t>
            </w:r>
            <w:br/>
            <w:r>
              <w:rPr/>
              <w:t xml:space="preserve"> Соблюдать правила пожарной безопасности, исключить использование неисправных электроприборов, приборов кустарного производства, неизолированной проводки. Проверить исправность запорной арматуры газовых баллонов, при необходимости обратится в дежурную службу Горгаза.</w:t>
            </w:r>
            <w:br/>
            <w:r>
              <w:rPr/>
              <w:t xml:space="preserve"> </w:t>
            </w:r>
            <w:br/>
            <w:r>
              <w:rPr/>
              <w:t xml:space="preserve"> Уточнить телефонные номера для вызова экстренных служб с сотового телефона.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2021-08-02T18:33:51+10:00</dcterms:created>
  <dcterms:modified xsi:type="dcterms:W3CDTF">2021-08-02T18:33:51+10:00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