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Прогноз развития лесопожарной обстановки на 1 октября 2019 года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Прогноз развития лесопожарной обстановки на 1 октября 2019 года</w:t>
            </w:r>
          </w:p>
        </w:tc>
      </w:tr>
      <w:tr>
        <w:trPr/>
        <w:tc>
          <w:tcPr/>
          <w:p>
            <w:pPr>
              <w:jc w:val="start"/>
            </w:pPr>
            <w:r>
              <w:rPr/>
              <w:t xml:space="preserve">Прогнозируемая вероятность возникновения ЧС, обусловленных  пожарами.</w:t>
            </w:r>
            <w:br/>
            <w:r>
              <w:rPr/>
              <w:t xml:space="preserve"> </w:t>
            </w:r>
            <w:br/>
            <w:r>
              <w:rPr/>
              <w:t xml:space="preserve">           Сохраняется увеличение количества техногенных пожаров, основная причина пожаров в жилом секторе – неисправность электропроводки, нарушение правил использования электрооборудования, человеческий фактор.</w:t>
            </w:r>
            <w:br/>
            <w:r>
              <w:rPr/>
              <w:t xml:space="preserve"> </w:t>
            </w:r>
            <w:br/>
            <w:r>
              <w:rPr/>
              <w:t xml:space="preserve"> Прогнозируется риск возникновения очагов природных пожаров и палов сухой растительности на территории Арсеньевского ГО, Артемовского ГО, Владивостокского ГО, ГО Большой Камень, Дальнегорского ГО, Дальнереченского ГО, ЗАТО Фокино, Спасского ГО, Находкинского ГО, Партизанского ГО, Лесозаводского ГО, Уссурийского ГО, Анучинского МР, Дальнереченского МР, Кавалеровского МР, Кировского МР, Красноармейского МР, Лазовского МР, Михайловского МР, Надеждинского МР, Октябрьского МР, Ольгинского МР, Партизанского МР, Пограничного МР, Пожарского МР, Спасского МР, Тернейского МР, Ханкайского МР, Хасанского МР, Хорольского МР, Чугуевского МР, Черниговского МР, Шкотовского МР, Яковлевского МР по причине установления 4 класса пожарной опасности.</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2021-05-27T07:43:58+10:00</dcterms:created>
  <dcterms:modified xsi:type="dcterms:W3CDTF">2021-05-27T07:43:58+10:00</dcterms:modified>
</cp:coreProperties>
</file>

<file path=docProps/custom.xml><?xml version="1.0" encoding="utf-8"?>
<Properties xmlns="http://schemas.openxmlformats.org/officeDocument/2006/custom-properties" xmlns:vt="http://schemas.openxmlformats.org/officeDocument/2006/docPropsVTypes"/>
</file>